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Orientações para cadastramento convênio Consulta Popular 2025-2026 SEAPI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Tipo de Proposta/Plano de Trabalho: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Aquisições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1) O município deverá acessar 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“Sistema de Proposta de Convênios</w:t>
        </w:r>
      </w:hyperlink>
      <w:r w:rsidDel="00000000" w:rsidR="00000000" w:rsidRPr="00000000">
        <w:rPr>
          <w:rtl w:val="0"/>
        </w:rPr>
        <w:t xml:space="preserve">”, disponível no link: https://www.convenioseparcerias.rs.gov.br/sistema-de-propostas-de-convenios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2) Seguindo 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Manual do Sistema de Proposta de Convênios</w:t>
        </w:r>
      </w:hyperlink>
      <w:r w:rsidDel="00000000" w:rsidR="00000000" w:rsidRPr="00000000">
        <w:rPr>
          <w:rtl w:val="0"/>
        </w:rPr>
        <w:t xml:space="preserve">, o município deverá seguir todas as etapas descritas para o preenchimento da </w:t>
      </w:r>
      <w:r w:rsidDel="00000000" w:rsidR="00000000" w:rsidRPr="00000000">
        <w:rPr>
          <w:b w:val="1"/>
          <w:bCs w:val="1"/>
          <w:rtl w:val="0"/>
        </w:rPr>
        <w:t xml:space="preserve">“Aba Dados Gerais” </w:t>
      </w:r>
    </w:p>
    <w:p w:rsidR="00000000" w:rsidDel="00000000" w:rsidP="00000000" w:rsidRDefault="00000000" w:rsidRPr="00000000" w14:paraId="00000009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a) IMPORTANTE: Na habilitação, devem ser incluídos os seguintes documentos obrigatórios da entidade: </w:t>
      </w:r>
    </w:p>
    <w:p w:rsidR="00000000" w:rsidDel="00000000" w:rsidP="00000000" w:rsidRDefault="00000000" w:rsidRPr="00000000" w14:paraId="0000000A">
      <w:pPr>
        <w:ind w:firstLine="720"/>
        <w:rPr/>
      </w:pPr>
      <w:r w:rsidDel="00000000" w:rsidR="00000000" w:rsidRPr="00000000">
        <w:rPr/>
        <w:drawing>
          <wp:inline distB="114300" distT="114300" distL="114300" distR="114300">
            <wp:extent cx="4729163" cy="1814679"/>
            <wp:effectExtent b="0" l="0" r="0" t="0"/>
            <wp:docPr id="2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9163" cy="18146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3) A seguir, o município deverá seguir os passos para registrar Nova Proposta de Plano de Trabalho, clicando em “</w:t>
      </w:r>
      <w:r w:rsidDel="00000000" w:rsidR="00000000" w:rsidRPr="00000000">
        <w:rPr>
          <w:b w:val="1"/>
          <w:bCs w:val="1"/>
          <w:rtl w:val="0"/>
        </w:rPr>
        <w:t xml:space="preserve">Incluir Nova Proposta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260600"/>
            <wp:effectExtent b="0" l="0" r="0" t="0"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6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4) Após “Salvar” a inclusão da nova Proposta: 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a) Preencher as informações básicas do município e seguir estas orientações: </w:t>
        <w:tab/>
        <w:tab/>
        <w:tab/>
      </w:r>
    </w:p>
    <w:tbl>
      <w:tblPr>
        <w:tblStyle w:val="Table1"/>
        <w:tblW w:w="8445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5640"/>
        <w:tblGridChange w:id="0">
          <w:tblGrid>
            <w:gridCol w:w="2805"/>
            <w:gridCol w:w="5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Áreas de Política Pública: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Agricultura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Secretaria Estadual: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- Secretaria da Agricultura, Pecuária, Produção Sustentável e Irrigação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- Secretaria de Planejamento, Governança e Gestão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Procedimento: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Serviços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Categoria: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Outros</w:t>
            </w:r>
          </w:p>
        </w:tc>
      </w:tr>
    </w:tbl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b) Preencher os dados da proposta, em todos os campos abaixo indicados. Atentar que o preenchimento do</w:t>
      </w:r>
      <w:r w:rsidDel="00000000" w:rsidR="00000000" w:rsidRPr="00000000">
        <w:rPr>
          <w:b w:val="1"/>
          <w:bCs w:val="1"/>
          <w:rtl w:val="0"/>
        </w:rPr>
        <w:t xml:space="preserve"> “Título do Projeto” e “Objeto”</w:t>
      </w:r>
      <w:r w:rsidDel="00000000" w:rsidR="00000000" w:rsidRPr="00000000">
        <w:rPr>
          <w:rtl w:val="0"/>
        </w:rPr>
        <w:t xml:space="preserve"> devem seguir as opções já pré-descritas abaixo.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420913966"/>
        <w:tag w:val="goog_rdk_0"/>
      </w:sdtPr>
      <w:sdtContent>
        <w:tbl>
          <w:tblPr>
            <w:tblStyle w:val="Table2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rPr>
                    <w:highlight w:val="yellow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Título do Projeto</w:t>
                </w:r>
                <w:r w:rsidDel="00000000" w:rsidR="00000000" w:rsidRPr="00000000">
                  <w:rPr>
                    <w:rtl w:val="0"/>
                  </w:rPr>
                  <w:t xml:space="preserve">: </w:t>
                </w:r>
                <w:r w:rsidDel="00000000" w:rsidR="00000000" w:rsidRPr="00000000">
                  <w:rPr>
                    <w:highlight w:val="yellow"/>
                    <w:rtl w:val="0"/>
                  </w:rPr>
                  <w:t xml:space="preserve">Reservação de água</w:t>
                </w:r>
              </w:p>
              <w:p w:rsidR="00000000" w:rsidDel="00000000" w:rsidP="00000000" w:rsidRDefault="00000000" w:rsidRPr="00000000" w14:paraId="00000021">
                <w:pPr>
                  <w:rPr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rPr>
                    <w:highlight w:val="yellow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Objeto</w:t>
                </w:r>
                <w:r w:rsidDel="00000000" w:rsidR="00000000" w:rsidRPr="00000000">
                  <w:rPr>
                    <w:rtl w:val="0"/>
                  </w:rPr>
                  <w:t xml:space="preserve">:  </w:t>
                </w:r>
                <w:r w:rsidDel="00000000" w:rsidR="00000000" w:rsidRPr="00000000">
                  <w:rPr>
                    <w:highlight w:val="yellow"/>
                    <w:rtl w:val="0"/>
                  </w:rPr>
                  <w:t xml:space="preserve">Promover a reservação de água em áreas rurais para mitigar os efeitos das mudanças climáticas.</w:t>
                </w:r>
              </w:p>
              <w:p w:rsidR="00000000" w:rsidDel="00000000" w:rsidP="00000000" w:rsidRDefault="00000000" w:rsidRPr="00000000" w14:paraId="00000023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Para o preenchimento dos demais campos da Proposta, seguir as orientações: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Justificativa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•</w:t>
        <w:tab/>
        <w:t xml:space="preserve">Relatar de forma genérica a finalidade/objetivo do convênio e o público que será atendido 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•</w:t>
        <w:tab/>
        <w:t xml:space="preserve">Esclarecer a destinação final dos itens adquiridos com os recursos do convênio.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•</w:t>
        <w:tab/>
        <w:t xml:space="preserve">Indicar o número de agricultores beneficiados com o projeto.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(Exemplo: Promover a reservação de água em áreas rurais para mitigar os efeitos da estiagem, com a construção de XX micro açudes, com a destinação de XX horas/máquina (escavadeira hidráulica ou equipamento similar) por propriedade/açude, para o atendimento de XX famílias de agricultores beneficiários.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* Deverá ser incluída a seguinte frase: “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Será apresentado para cada beneficiário direto o respectivo projeto técnico elaborado pela Emater ou engenheiro da prefeitura municipal, memorial descritivo, ART, licenciamento ambiental e demais documentações necessárias para projetos desta natureza, conforme legislação vigente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Indicação do público alvo:</w:t>
      </w:r>
    </w:p>
    <w:p w:rsidR="00000000" w:rsidDel="00000000" w:rsidP="00000000" w:rsidRDefault="00000000" w:rsidRPr="00000000" w14:paraId="0000003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* Indicar o público alvo diretamente beneficiado (não se aplica a descrição “todos os moradores do município”, por exemplo). Descrever o público pela(s) localidade(s) atendida(s), tipo de produtor, tipo de produção agrícola, etc. Recomenda-se informar como será feita a seleção dos beneficiários (caso o convênio possua beneficiários diretos). O quanto mais específico puder indicar o público, melhor.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Informações relativas à capacidade técnica e gerencial do proponente para execução do objeto: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Este item não é apenas uma declaração, mas deve descrever a capacidade técnica do município, informando as Secretarias/órgãos responsáveis, servidores municipais que podem participar ou ser responsáveis pelo acompanhamento do convênio (ex: operadores de máquinas, engenheiros, técnicos agrícolas), equipamentos que o município possui que irão permitir que o município realize a distribuição dos itens do convênio (ex: distribuidores de calcário, tratores, veículos, etc).</w:t>
        <w:tab/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5) Após o preenchimento da aba “Proposta”, o sistema disponibilizará novas abas, que deverão ser preenchidas uma a uma: 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6) Aba </w:t>
      </w:r>
      <w:r w:rsidDel="00000000" w:rsidR="00000000" w:rsidRPr="00000000">
        <w:rPr>
          <w:b w:val="1"/>
          <w:bCs w:val="1"/>
          <w:rtl w:val="0"/>
        </w:rPr>
        <w:t xml:space="preserve">Valor da Proposta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3C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a) Selecionar o </w:t>
      </w:r>
      <w:r w:rsidDel="00000000" w:rsidR="00000000" w:rsidRPr="00000000">
        <w:rPr>
          <w:b w:val="1"/>
          <w:bCs w:val="1"/>
          <w:rtl w:val="0"/>
        </w:rPr>
        <w:t xml:space="preserve">“tipo” de contrapartida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yellow"/>
          <w:rtl w:val="0"/>
        </w:rPr>
        <w:t xml:space="preserve">CONSULTA POPULAR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*É obrigatório e imprescindível que o município selecione somente esta opção, pois ao selecionar qualquer outra opção a proposta do município não será visualizada pela SEAPI.</w:t>
      </w:r>
    </w:p>
    <w:p w:rsidR="00000000" w:rsidDel="00000000" w:rsidP="00000000" w:rsidRDefault="00000000" w:rsidRPr="00000000" w14:paraId="0000003E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b) Preencher o </w:t>
      </w:r>
      <w:r w:rsidDel="00000000" w:rsidR="00000000" w:rsidRPr="00000000">
        <w:rPr>
          <w:b w:val="1"/>
          <w:bCs w:val="1"/>
          <w:rtl w:val="0"/>
        </w:rPr>
        <w:t xml:space="preserve">valor do repasse estadual</w:t>
      </w:r>
      <w:r w:rsidDel="00000000" w:rsidR="00000000" w:rsidRPr="00000000">
        <w:rPr>
          <w:rtl w:val="0"/>
        </w:rPr>
        <w:t xml:space="preserve">: preencher com o valor exato destinado ao município pela Consulta Popular </w:t>
      </w:r>
    </w:p>
    <w:p w:rsidR="00000000" w:rsidDel="00000000" w:rsidP="00000000" w:rsidRDefault="00000000" w:rsidRPr="00000000" w14:paraId="0000003F">
      <w:pPr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c) Preencher o </w:t>
      </w:r>
      <w:r w:rsidDel="00000000" w:rsidR="00000000" w:rsidRPr="00000000">
        <w:rPr>
          <w:b w:val="1"/>
          <w:bCs w:val="1"/>
          <w:rtl w:val="0"/>
        </w:rPr>
        <w:t xml:space="preserve">valor da contrapartida</w:t>
      </w:r>
    </w:p>
    <w:p w:rsidR="00000000" w:rsidDel="00000000" w:rsidP="00000000" w:rsidRDefault="00000000" w:rsidRPr="00000000" w14:paraId="00000040">
      <w:pPr>
        <w:ind w:left="720" w:firstLine="0"/>
        <w:jc w:val="both"/>
        <w:rPr/>
      </w:pPr>
      <w:r w:rsidDel="00000000" w:rsidR="00000000" w:rsidRPr="00000000">
        <w:rPr>
          <w:rtl w:val="0"/>
        </w:rPr>
        <w:tab/>
        <w:t xml:space="preserve">*O sistema calculará a contrapartida mínima exigida, conforme o valor do repasse. Contudo, caso a média do valor global no termo de referência (a partir dos orçamentos) seja maior, e o município precise aportar um maior valor de contrapartida, é necessário selecionar a opção “SIM” no campo “Participar com valor maior que o mínimo?”</w:t>
      </w:r>
    </w:p>
    <w:p w:rsidR="00000000" w:rsidDel="00000000" w:rsidP="00000000" w:rsidRDefault="00000000" w:rsidRPr="00000000" w14:paraId="00000041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d) IMPORTANTE: O </w:t>
      </w:r>
      <w:r w:rsidDel="00000000" w:rsidR="00000000" w:rsidRPr="00000000">
        <w:rPr>
          <w:b w:val="1"/>
          <w:bCs w:val="1"/>
          <w:rtl w:val="0"/>
        </w:rPr>
        <w:t xml:space="preserve">Valor Total</w:t>
      </w:r>
      <w:r w:rsidDel="00000000" w:rsidR="00000000" w:rsidRPr="00000000">
        <w:rPr>
          <w:rtl w:val="0"/>
        </w:rPr>
        <w:t xml:space="preserve"> nesta aba deverá ser igual ao valor total da aba “Meta/Etapa” e também ao valor total apresentado na tabela 1 do Termo de Referência.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3124200"/>
            <wp:effectExtent b="0" l="0" r="0" t="0"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7) Aba </w:t>
      </w:r>
      <w:r w:rsidDel="00000000" w:rsidR="00000000" w:rsidRPr="00000000">
        <w:rPr>
          <w:b w:val="1"/>
          <w:bCs w:val="1"/>
          <w:rtl w:val="0"/>
        </w:rPr>
        <w:t xml:space="preserve">Cronograma Previsto </w:t>
      </w:r>
    </w:p>
    <w:p w:rsidR="00000000" w:rsidDel="00000000" w:rsidP="00000000" w:rsidRDefault="00000000" w:rsidRPr="00000000" w14:paraId="00000045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a) Preencher os valores como </w:t>
      </w:r>
      <w:r w:rsidDel="00000000" w:rsidR="00000000" w:rsidRPr="00000000">
        <w:rPr>
          <w:b w:val="1"/>
          <w:bCs w:val="1"/>
          <w:rtl w:val="0"/>
        </w:rPr>
        <w:t xml:space="preserve">PARCELA ÚNICA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8) Aba </w:t>
      </w:r>
      <w:r w:rsidDel="00000000" w:rsidR="00000000" w:rsidRPr="00000000">
        <w:rPr>
          <w:b w:val="1"/>
          <w:bCs w:val="1"/>
          <w:rtl w:val="0"/>
        </w:rPr>
        <w:t xml:space="preserve">Meta / Etapa </w:t>
      </w:r>
    </w:p>
    <w:p w:rsidR="00000000" w:rsidDel="00000000" w:rsidP="00000000" w:rsidRDefault="00000000" w:rsidRPr="00000000" w14:paraId="00000049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a) Na grande maioria dos casos, os convênios de consulta popular da SEAPI possuem apenas uma meta, podendo ser descrita mais de uma etapa. 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4843463" cy="2660140"/>
            <wp:effectExtent b="0" l="0" r="0" t="0"/>
            <wp:docPr id="2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3463" cy="2660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2044700"/>
            <wp:effectExtent b="0" l="0" r="0" t="0"/>
            <wp:docPr id="2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4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9) Aba </w:t>
      </w:r>
      <w:r w:rsidDel="00000000" w:rsidR="00000000" w:rsidRPr="00000000">
        <w:rPr>
          <w:b w:val="1"/>
          <w:bCs w:val="1"/>
          <w:rtl w:val="0"/>
        </w:rPr>
        <w:t xml:space="preserve">“Documento” </w:t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  <w:t xml:space="preserve">a) Documentos mínimos descritos no arquivo “Documentos necessários para firmar convênios - SEAPI - CP 25, conforme a IN CAGE 04/2024: </w:t>
      </w:r>
    </w:p>
    <w:p w:rsidR="00000000" w:rsidDel="00000000" w:rsidP="00000000" w:rsidRDefault="00000000" w:rsidRPr="00000000" w14:paraId="00000055">
      <w:pPr>
        <w:shd w:fill="ffffff" w:val="clear"/>
        <w:ind w:left="0" w:firstLine="0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663901262"/>
        <w:tag w:val="goog_rdk_1"/>
      </w:sdtPr>
      <w:sdtContent>
        <w:tbl>
          <w:tblPr>
            <w:tblStyle w:val="Table3"/>
            <w:tblW w:w="7770.0" w:type="dxa"/>
            <w:jc w:val="left"/>
            <w:tblInd w:w="1080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570"/>
            <w:gridCol w:w="7200"/>
            <w:tblGridChange w:id="0">
              <w:tblGrid>
                <w:gridCol w:w="570"/>
                <w:gridCol w:w="7200"/>
              </w:tblGrid>
            </w:tblGridChange>
          </w:tblGrid>
          <w:tr>
            <w:trPr>
              <w:cantSplit w:val="0"/>
              <w:trHeight w:val="705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shd w:fill="ffffff" w:val="clear"/>
                  <w:spacing w:after="240" w:before="240" w:line="240" w:lineRule="auto"/>
                  <w:ind w:left="0" w:right="10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0" w:val="nil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shd w:fill="ffffff" w:val="clear"/>
                  <w:spacing w:after="240" w:before="240" w:line="240" w:lineRule="auto"/>
                  <w:ind w:left="0" w:right="100" w:firstLine="0"/>
                  <w:jc w:val="both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DOCUMENTOS A SEREM INCLUÍDOS NA ABA “DOCUMENTO”:</w:t>
                </w:r>
              </w:p>
            </w:tc>
          </w:tr>
          <w:tr>
            <w:trPr>
              <w:cantSplit w:val="0"/>
              <w:trHeight w:val="14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shd w:fill="ffffff" w:val="clear"/>
                  <w:spacing w:after="240" w:before="240" w:line="240" w:lineRule="auto"/>
                  <w:ind w:left="0" w:right="10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01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shd w:fill="ffffff" w:val="clear"/>
                  <w:spacing w:after="240" w:before="240" w:line="240" w:lineRule="auto"/>
                  <w:ind w:left="0" w:right="100" w:firstLine="0"/>
                  <w:jc w:val="both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Ofício</w:t>
                </w:r>
                <w:r w:rsidDel="00000000" w:rsidR="00000000" w:rsidRPr="00000000">
                  <w:rPr>
                    <w:rtl w:val="0"/>
                  </w:rPr>
                  <w:t xml:space="preserve"> assinado pelo Chefe do Poder Executivo municipal, direcionado ao Secretário da Agricultura, Pecuária, Produção Sustentável e Irrigação - SEAPI,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manifestando interesse </w:t>
                </w:r>
                <w:r w:rsidDel="00000000" w:rsidR="00000000" w:rsidRPr="00000000">
                  <w:rPr>
                    <w:rtl w:val="0"/>
                  </w:rPr>
                  <w:t xml:space="preserve">em firmar Convênio com o Estado, e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informando um servidor municipal </w:t>
                </w:r>
                <w:r w:rsidDel="00000000" w:rsidR="00000000" w:rsidRPr="00000000">
                  <w:rPr>
                    <w:rtl w:val="0"/>
                  </w:rPr>
                  <w:t xml:space="preserve">(com telefone e e-mail para contato), por meio do qual esta SEAPI poderá manter contato em caso de dúvidas.</w:t>
                </w:r>
              </w:p>
            </w:tc>
          </w:tr>
          <w:tr>
            <w:trPr>
              <w:cantSplit w:val="0"/>
              <w:trHeight w:val="109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shd w:fill="ffffff" w:val="clear"/>
                  <w:spacing w:after="240" w:before="240" w:line="240" w:lineRule="auto"/>
                  <w:ind w:left="0" w:right="10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02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shd w:fill="ffffff" w:val="clear"/>
                  <w:spacing w:after="240" w:before="240" w:line="240" w:lineRule="auto"/>
                  <w:ind w:left="0" w:right="100" w:firstLine="0"/>
                  <w:jc w:val="both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Comprovação de dotação orçamentária</w:t>
                </w:r>
                <w:r w:rsidDel="00000000" w:rsidR="00000000" w:rsidRPr="00000000">
                  <w:rPr>
                    <w:rtl w:val="0"/>
                  </w:rPr>
                  <w:t xml:space="preserve"> e de existência dos recursos próprios referentes à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contrapartida</w:t>
                </w:r>
                <w:r w:rsidDel="00000000" w:rsidR="00000000" w:rsidRPr="00000000">
                  <w:rPr>
                    <w:rtl w:val="0"/>
                  </w:rPr>
                  <w:t xml:space="preserve"> mínima exigível para complementar a execução do objeto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5C">
                <w:pPr>
                  <w:shd w:fill="ffffff" w:val="clear"/>
                  <w:spacing w:after="240" w:before="240" w:line="240" w:lineRule="auto"/>
                  <w:ind w:left="0" w:right="100" w:firstLine="708.6614173228347"/>
                  <w:jc w:val="both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(art. 4º, § 7º, da IN CAGE 04/2024)</w:t>
                </w:r>
              </w:p>
            </w:tc>
          </w:tr>
          <w:tr>
            <w:trPr>
              <w:cantSplit w:val="0"/>
              <w:trHeight w:val="78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shd w:fill="ffffff" w:val="clear"/>
                  <w:spacing w:after="240" w:before="240" w:line="240" w:lineRule="auto"/>
                  <w:ind w:left="0" w:right="10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03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shd w:fill="ffffff" w:val="clear"/>
                  <w:spacing w:after="240" w:before="240" w:line="240" w:lineRule="auto"/>
                  <w:ind w:left="0" w:right="100" w:firstLine="0"/>
                  <w:jc w:val="both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Cópia do comprovante de endereço do Prefeito (em nome do Prefeito)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8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shd w:fill="ffffff" w:val="clear"/>
                  <w:spacing w:after="240" w:before="240" w:line="240" w:lineRule="auto"/>
                  <w:ind w:left="0" w:right="10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04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shd w:fill="ffffff" w:val="clear"/>
                  <w:spacing w:after="240" w:before="240" w:line="240" w:lineRule="auto"/>
                  <w:ind w:left="0" w:right="10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Cópia do Cartão Nacional da Pessoa Jurídica do município (CNPJ).</w:t>
                </w:r>
              </w:p>
            </w:tc>
          </w:tr>
          <w:tr>
            <w:trPr>
              <w:cantSplit w:val="0"/>
              <w:trHeight w:val="70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shd w:fill="ffffff" w:val="clear"/>
                  <w:spacing w:after="240" w:before="240" w:line="240" w:lineRule="auto"/>
                  <w:ind w:left="0" w:right="10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05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shd w:fill="ffffff" w:val="clear"/>
                  <w:spacing w:after="240" w:before="240" w:line="240" w:lineRule="auto"/>
                  <w:ind w:left="0" w:right="100" w:firstLine="0"/>
                  <w:jc w:val="both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Três cotações</w:t>
                </w:r>
                <w:r w:rsidDel="00000000" w:rsidR="00000000" w:rsidRPr="00000000">
                  <w:rPr>
                    <w:rtl w:val="0"/>
                  </w:rPr>
                  <w:t xml:space="preserve">, para validar os valores lançados na Planilha de Cotações (Anexo do Termo de Referência)</w:t>
                </w:r>
              </w:p>
              <w:p w:rsidR="00000000" w:rsidDel="00000000" w:rsidP="00000000" w:rsidRDefault="00000000" w:rsidRPr="00000000" w14:paraId="00000063">
                <w:pPr>
                  <w:shd w:fill="ffffff" w:val="clear"/>
                  <w:spacing w:after="240" w:before="240" w:line="240" w:lineRule="auto"/>
                  <w:ind w:left="708.6614173228347" w:right="10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Obs: Apresentar no mínimo 3 cotações, preferencialmente obtidas de contratações ou bancos de dados públicos (ex: LicitaCon RS), podendo também ser apresentados orçamentos obtidos diretamente de empresas fornecedoras.</w:t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shd w:fill="ffffff" w:val="clear"/>
                  <w:spacing w:after="240" w:before="240" w:line="240" w:lineRule="auto"/>
                  <w:ind w:left="0" w:right="10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06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shd w:fill="ffffff" w:val="clear"/>
                  <w:spacing w:after="240" w:before="240" w:line="240" w:lineRule="auto"/>
                  <w:ind w:left="0" w:right="100" w:firstLine="0"/>
                  <w:jc w:val="both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Termo de referência</w:t>
                </w:r>
                <w:r w:rsidDel="00000000" w:rsidR="00000000" w:rsidRPr="00000000">
                  <w:rPr>
                    <w:rtl w:val="0"/>
                  </w:rPr>
                  <w:t xml:space="preserve">, no caso de aquisição de bens ou serviços </w:t>
                </w:r>
              </w:p>
              <w:p w:rsidR="00000000" w:rsidDel="00000000" w:rsidP="00000000" w:rsidRDefault="00000000" w:rsidRPr="00000000" w14:paraId="00000066">
                <w:pPr>
                  <w:shd w:fill="ffffff" w:val="clear"/>
                  <w:spacing w:after="240" w:before="240" w:line="240" w:lineRule="auto"/>
                  <w:ind w:left="0" w:right="100" w:firstLine="708.6614173228347"/>
                  <w:jc w:val="both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(art. 7º c/c art. 9º, II, “a”, da IN CAGE 04/2024</w:t>
                </w:r>
                <w:r w:rsidDel="00000000" w:rsidR="00000000" w:rsidRPr="00000000">
                  <w:rPr>
                    <w:sz w:val="18"/>
                    <w:szCs w:val="18"/>
                    <w:vertAlign w:val="superscript"/>
                    <w:rtl w:val="0"/>
                  </w:rPr>
                  <w:t xml:space="preserve">1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) </w:t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shd w:fill="ffffff" w:val="clear"/>
                  <w:spacing w:after="240" w:before="240" w:line="240" w:lineRule="auto"/>
                  <w:ind w:left="0" w:right="10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07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7" w:val="single"/>
                  <w:right w:color="000000" w:space="0" w:sz="7" w:val="single"/>
                </w:tcBorders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shd w:fill="ffffff" w:val="clear"/>
                  <w:spacing w:after="240" w:before="240" w:line="240" w:lineRule="auto"/>
                  <w:ind w:left="0" w:right="100" w:firstLine="0"/>
                  <w:jc w:val="both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Quando se tratar de obras/construções, anexar: </w:t>
                </w:r>
                <w:r w:rsidDel="00000000" w:rsidR="00000000" w:rsidRPr="00000000">
                  <w:rPr>
                    <w:rtl w:val="0"/>
                  </w:rPr>
                  <w:t xml:space="preserve">projeto técnico, planilha orçamentária, ART paga, fotos do antes, croqui de localização com coordenadas geográficas, documento que comprove que o terreno é de propriedade pública, Licença Ambiental e demais documentos que porventura a legislação vigente exige; </w:t>
                </w:r>
              </w:p>
              <w:p w:rsidR="00000000" w:rsidDel="00000000" w:rsidP="00000000" w:rsidRDefault="00000000" w:rsidRPr="00000000" w14:paraId="00000069">
                <w:pPr>
                  <w:shd w:fill="ffffff" w:val="clear"/>
                  <w:spacing w:after="240" w:before="240" w:line="240" w:lineRule="auto"/>
                  <w:ind w:left="0" w:right="10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(O fiscal técnico da SEAPI poderá solicitar documentação específica adicional em momento oportuno)</w:t>
                </w:r>
              </w:p>
            </w:tc>
          </w:tr>
        </w:tbl>
      </w:sdtContent>
    </w:sdt>
    <w:p w:rsidR="00000000" w:rsidDel="00000000" w:rsidP="00000000" w:rsidRDefault="00000000" w:rsidRPr="00000000" w14:paraId="0000006A">
      <w:pP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b) A conta bancária específica passou a ser aberta diretamente pelo sistema FPE junto ao Banrisul, razão pela qual o convenente não necessita enviar quaisquer comprovantes nesse sentido, nos termos do art. 8º, § 6º, da IN CAGE 04/2024.</w:t>
      </w:r>
    </w:p>
    <w:p w:rsidR="00000000" w:rsidDel="00000000" w:rsidP="00000000" w:rsidRDefault="00000000" w:rsidRPr="00000000" w14:paraId="0000006D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c) NÃO deve ser anexado arquivo de “Plano de Trabalho”, visto que o Plano de Trabalho será automaticamente gerado pelo cadastramento das informações no sistema. </w:t>
      </w:r>
    </w:p>
    <w:p w:rsidR="00000000" w:rsidDel="00000000" w:rsidP="00000000" w:rsidRDefault="00000000" w:rsidRPr="00000000" w14:paraId="0000006E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d) Nesta aba NÃO devem ser anexados os documentos do Prefeito e de posse. Estes documentos já foram incluídos na habilitação e já aparecem automaticamente na aba “Habilitação de Entidade” </w:t>
      </w:r>
    </w:p>
    <w:p w:rsidR="00000000" w:rsidDel="00000000" w:rsidP="00000000" w:rsidRDefault="00000000" w:rsidRPr="00000000" w14:paraId="0000006F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e) NÃO devem ser anexados arquivos que não estejam solicitados na listagem.</w:t>
      </w:r>
    </w:p>
    <w:p w:rsidR="00000000" w:rsidDel="00000000" w:rsidP="00000000" w:rsidRDefault="00000000" w:rsidRPr="00000000" w14:paraId="00000070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10)</w:t>
      </w:r>
      <w:r w:rsidDel="00000000" w:rsidR="00000000" w:rsidRPr="00000000">
        <w:rPr>
          <w:b w:val="1"/>
          <w:bCs w:val="1"/>
          <w:rtl w:val="0"/>
        </w:rPr>
        <w:t xml:space="preserve"> “Habilitação da entidade”</w:t>
      </w:r>
      <w:r w:rsidDel="00000000" w:rsidR="00000000" w:rsidRPr="00000000">
        <w:rPr>
          <w:rtl w:val="0"/>
        </w:rPr>
        <w:t xml:space="preserve">: orientamos que fiquem sempre atentos a esta aba, pois ali aparece em tempo real se o município está habilitado legalmente para assinar convênios. Caso verifiquem qualquer campo como “Não habilitado” orientamos que realizem esforços imediatos para sanar a pendência, visto que isto impedirá a aprovação jurídica, o empenho e a assinatura do convênio. </w:t>
      </w:r>
    </w:p>
    <w:p w:rsidR="00000000" w:rsidDel="00000000" w:rsidP="00000000" w:rsidRDefault="00000000" w:rsidRPr="00000000" w14:paraId="00000073">
      <w:pPr>
        <w:ind w:left="72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No caso de pendências no Monitoramento</w:t>
      </w:r>
      <w:r w:rsidDel="00000000" w:rsidR="00000000" w:rsidRPr="00000000">
        <w:rPr>
          <w:rtl w:val="0"/>
        </w:rPr>
        <w:t xml:space="preserve">: O preenchimento e acompanhamento do Sistema de Monitoramento de Convênios é de responsabilidade do Município. O sistema pode ser acessado pelo link: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https://www.convenioseparcerias.rs.gov.br/convenios-monitoramento</w:t>
        </w:r>
      </w:hyperlink>
      <w:r w:rsidDel="00000000" w:rsidR="00000000" w:rsidRPr="00000000">
        <w:rPr>
          <w:rtl w:val="0"/>
        </w:rPr>
        <w:t xml:space="preserve">. Consulte também orientações e vídeos tutoriais em: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https://www.convenioseparcerias.rs.gov.br/documentacao-convenentes</w:t>
        </w:r>
      </w:hyperlink>
      <w:r w:rsidDel="00000000" w:rsidR="00000000" w:rsidRPr="00000000">
        <w:rPr>
          <w:rtl w:val="0"/>
        </w:rPr>
        <w:t xml:space="preserve"> . No caso de dúvidas específicas que não possam ser solucionadas nos manuais e canais indicados, entrar em contato com atendimento exclusivo para dúvidas do sistema de monitoramento: (51) 3288-1419, das 9h às 15h.</w:t>
      </w:r>
    </w:p>
    <w:p w:rsidR="00000000" w:rsidDel="00000000" w:rsidP="00000000" w:rsidRDefault="00000000" w:rsidRPr="00000000" w14:paraId="0000007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11) IMPORTANTE: Ao finalizar o preenchimento, é necessário realizar os passos do Manual até que a Proposta fique no status de </w:t>
      </w:r>
      <w:r w:rsidDel="00000000" w:rsidR="00000000" w:rsidRPr="00000000">
        <w:rPr>
          <w:highlight w:val="yellow"/>
          <w:rtl w:val="0"/>
        </w:rPr>
        <w:t xml:space="preserve">“Enviada para o Estado”</w:t>
      </w:r>
      <w:r w:rsidDel="00000000" w:rsidR="00000000" w:rsidRPr="00000000">
        <w:rPr>
          <w:rtl w:val="0"/>
        </w:rPr>
        <w:t xml:space="preserve">. As propostas somente serão consideradas para análise quando estiverem nesta situação</w:t>
      </w:r>
    </w:p>
    <w:p w:rsidR="00000000" w:rsidDel="00000000" w:rsidP="00000000" w:rsidRDefault="00000000" w:rsidRPr="00000000" w14:paraId="0000007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12) A SEAPI irá conferir o preenchimento e a documentação e, em caso de pendências, irá alterar o status do </w:t>
      </w:r>
      <w:r w:rsidDel="00000000" w:rsidR="00000000" w:rsidRPr="00000000">
        <w:rPr>
          <w:highlight w:val="yellow"/>
          <w:rtl w:val="0"/>
        </w:rPr>
        <w:t xml:space="preserve">“Retornado para Ajustes”</w:t>
      </w:r>
      <w:r w:rsidDel="00000000" w:rsidR="00000000" w:rsidRPr="00000000">
        <w:rPr>
          <w:rtl w:val="0"/>
        </w:rPr>
        <w:t xml:space="preserve">. As alterações ou complementações serão solicitadas diretamente no sistema, na </w:t>
      </w:r>
      <w:r w:rsidDel="00000000" w:rsidR="00000000" w:rsidRPr="00000000">
        <w:rPr>
          <w:b w:val="1"/>
          <w:bCs w:val="1"/>
          <w:rtl w:val="0"/>
        </w:rPr>
        <w:t xml:space="preserve">aba “Manifestações</w:t>
      </w:r>
      <w:r w:rsidDel="00000000" w:rsidR="00000000" w:rsidRPr="00000000">
        <w:rPr>
          <w:rtl w:val="0"/>
        </w:rPr>
        <w:t xml:space="preserve">”. O município deve atender todas as solicitações e poderá também responder às manifestações no sistema, em caso de dúvidas ou justificativas. </w:t>
      </w:r>
    </w:p>
    <w:p w:rsidR="00000000" w:rsidDel="00000000" w:rsidP="00000000" w:rsidRDefault="00000000" w:rsidRPr="00000000" w14:paraId="0000007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1638300"/>
            <wp:effectExtent b="0" l="0" r="0" t="0"/>
            <wp:docPr id="1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1054100"/>
            <wp:effectExtent b="0" l="0" r="0" t="0"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5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firstLine="0"/>
        <w:rPr/>
      </w:pPr>
      <w:r w:rsidDel="00000000" w:rsidR="00000000" w:rsidRPr="00000000">
        <w:rPr>
          <w:rtl w:val="0"/>
        </w:rPr>
        <w:t xml:space="preserve">[1] A IN CAGE nº 04/2024 está disponível em: https://sincage.sefaz.rs.gov.br/documento-completo/8b1f7976-9a37-49a6-3db6-08dcefa2a9 38</w:t>
      </w:r>
    </w:p>
    <w:sectPr>
      <w:headerReference r:id="rId1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336040" cy="1312182"/>
          <wp:effectExtent b="0" l="0" r="0" t="0"/>
          <wp:docPr id="19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6040" cy="13121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image" Target="media/image7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hyperlink" Target="https://www.convenioseparcerias.rs.gov.br/documentacao-convenentes" TargetMode="External"/><Relationship Id="rId14" Type="http://schemas.openxmlformats.org/officeDocument/2006/relationships/hyperlink" Target="https://www.convenioseparcerias.rs.gov.br/convenios-monitoramento" TargetMode="External"/><Relationship Id="rId17" Type="http://schemas.openxmlformats.org/officeDocument/2006/relationships/image" Target="media/image3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convenioseparcerias.rs.gov.br/sistema-de-propostas-de-convenios" TargetMode="External"/><Relationship Id="rId8" Type="http://schemas.openxmlformats.org/officeDocument/2006/relationships/hyperlink" Target="https://www.convenioseparcerias.rs.gov.br/documentacao-convenent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jUSaKIysyKBodl/l91KK9GWl+Q==">CgMxLjAaHwoBMBIaChgICVIUChJ0YWJsZS5wa2R6eGx1OXZ5eXoaHwoBMRIaChgICVIUChJ0YWJsZS4xNGsxdzczYzlvNDE4AHIhMTdWbjRuekZON3Ayc2M1Nm5fdElrWW5veWNQRE94YjA2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